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38" w:rsidRPr="00AE2583" w:rsidRDefault="003367B5" w:rsidP="0014627C">
      <w:pPr>
        <w:jc w:val="center"/>
        <w:rPr>
          <w:b/>
          <w:i/>
          <w:sz w:val="24"/>
          <w:szCs w:val="24"/>
          <w:u w:val="single"/>
        </w:rPr>
      </w:pPr>
      <w:r>
        <w:rPr>
          <w:b/>
          <w:i/>
          <w:sz w:val="24"/>
          <w:szCs w:val="24"/>
          <w:u w:val="single"/>
        </w:rPr>
        <w:t xml:space="preserve">NOTA INTEGRATIVA AL BILANCIO </w:t>
      </w:r>
      <w:r w:rsidR="00CB12DD" w:rsidRPr="00AE2583">
        <w:rPr>
          <w:b/>
          <w:i/>
          <w:sz w:val="24"/>
          <w:szCs w:val="24"/>
          <w:u w:val="single"/>
        </w:rPr>
        <w:t xml:space="preserve"> CONSUNTIVO</w:t>
      </w:r>
      <w:r>
        <w:rPr>
          <w:b/>
          <w:i/>
          <w:sz w:val="24"/>
          <w:szCs w:val="24"/>
          <w:u w:val="single"/>
        </w:rPr>
        <w:t xml:space="preserve"> AL 31/12/2018</w:t>
      </w:r>
    </w:p>
    <w:p w:rsidR="00E32CF7" w:rsidRDefault="00E32CF7" w:rsidP="0014627C">
      <w:pPr>
        <w:jc w:val="center"/>
        <w:rPr>
          <w:b/>
          <w:i/>
          <w:u w:val="single"/>
        </w:rPr>
      </w:pPr>
    </w:p>
    <w:p w:rsidR="0014627C" w:rsidRDefault="0014627C" w:rsidP="0014627C">
      <w:pPr>
        <w:jc w:val="center"/>
        <w:rPr>
          <w:b/>
          <w:i/>
          <w:u w:val="single"/>
        </w:rPr>
      </w:pPr>
    </w:p>
    <w:p w:rsidR="0014627C" w:rsidRDefault="0014627C" w:rsidP="0014627C"/>
    <w:p w:rsidR="00CB12DD" w:rsidRPr="00AE2583" w:rsidRDefault="00CB12DD" w:rsidP="0014627C">
      <w:pPr>
        <w:rPr>
          <w:sz w:val="24"/>
          <w:szCs w:val="24"/>
        </w:rPr>
      </w:pPr>
      <w:r w:rsidRPr="00AE2583">
        <w:rPr>
          <w:sz w:val="24"/>
          <w:szCs w:val="24"/>
        </w:rPr>
        <w:t xml:space="preserve">Nel corso dell’esercizio </w:t>
      </w:r>
      <w:r w:rsidR="00FF6BD9">
        <w:rPr>
          <w:sz w:val="24"/>
          <w:szCs w:val="24"/>
        </w:rPr>
        <w:t>2018</w:t>
      </w:r>
      <w:r w:rsidR="001D52FB" w:rsidRPr="00AE2583">
        <w:rPr>
          <w:sz w:val="24"/>
          <w:szCs w:val="24"/>
        </w:rPr>
        <w:t xml:space="preserve"> </w:t>
      </w:r>
      <w:r w:rsidR="0014627C" w:rsidRPr="00AE2583">
        <w:rPr>
          <w:sz w:val="24"/>
          <w:szCs w:val="24"/>
        </w:rPr>
        <w:t xml:space="preserve">sono </w:t>
      </w:r>
      <w:r w:rsidR="001D52FB" w:rsidRPr="00AE2583">
        <w:rPr>
          <w:sz w:val="24"/>
          <w:szCs w:val="24"/>
        </w:rPr>
        <w:t xml:space="preserve">stati </w:t>
      </w:r>
      <w:r w:rsidR="0014627C" w:rsidRPr="00AE2583">
        <w:rPr>
          <w:sz w:val="24"/>
          <w:szCs w:val="24"/>
        </w:rPr>
        <w:t>sostenuti costi</w:t>
      </w:r>
      <w:r w:rsidR="001D52FB" w:rsidRPr="00AE2583">
        <w:rPr>
          <w:sz w:val="24"/>
          <w:szCs w:val="24"/>
        </w:rPr>
        <w:t xml:space="preserve"> di gestione</w:t>
      </w:r>
      <w:r w:rsidR="0014627C" w:rsidRPr="00AE2583">
        <w:rPr>
          <w:sz w:val="24"/>
          <w:szCs w:val="24"/>
        </w:rPr>
        <w:t xml:space="preserve"> per euro</w:t>
      </w:r>
      <w:r w:rsidR="0003535E">
        <w:rPr>
          <w:sz w:val="24"/>
          <w:szCs w:val="24"/>
        </w:rPr>
        <w:t xml:space="preserve"> 38.214</w:t>
      </w:r>
      <w:r w:rsidR="00FF6BD9">
        <w:rPr>
          <w:sz w:val="24"/>
          <w:szCs w:val="24"/>
        </w:rPr>
        <w:t>,95</w:t>
      </w:r>
      <w:r w:rsidR="00BA2E08">
        <w:rPr>
          <w:sz w:val="24"/>
          <w:szCs w:val="24"/>
        </w:rPr>
        <w:t xml:space="preserve"> a fronte di euro 13.120,47 dell’esercizio 2017</w:t>
      </w:r>
      <w:r w:rsidRPr="00AE2583">
        <w:rPr>
          <w:sz w:val="24"/>
          <w:szCs w:val="24"/>
        </w:rPr>
        <w:t>.</w:t>
      </w:r>
    </w:p>
    <w:p w:rsidR="00CB12DD" w:rsidRPr="00AE2583" w:rsidRDefault="00CB12DD" w:rsidP="0014627C">
      <w:pPr>
        <w:rPr>
          <w:sz w:val="24"/>
          <w:szCs w:val="24"/>
        </w:rPr>
      </w:pPr>
      <w:r w:rsidRPr="00AE2583">
        <w:rPr>
          <w:sz w:val="24"/>
          <w:szCs w:val="24"/>
        </w:rPr>
        <w:t xml:space="preserve">Nella sezione </w:t>
      </w:r>
      <w:r w:rsidRPr="00AE2583">
        <w:rPr>
          <w:b/>
          <w:sz w:val="24"/>
          <w:szCs w:val="24"/>
        </w:rPr>
        <w:t>Oneri da attività tipiche</w:t>
      </w:r>
      <w:r w:rsidRPr="00AE2583">
        <w:rPr>
          <w:sz w:val="24"/>
          <w:szCs w:val="24"/>
        </w:rPr>
        <w:t xml:space="preserve"> la </w:t>
      </w:r>
      <w:r w:rsidR="00BA2E08">
        <w:rPr>
          <w:sz w:val="24"/>
          <w:szCs w:val="24"/>
        </w:rPr>
        <w:t xml:space="preserve">voce servizi è </w:t>
      </w:r>
      <w:r w:rsidR="0003535E">
        <w:rPr>
          <w:sz w:val="24"/>
          <w:szCs w:val="24"/>
        </w:rPr>
        <w:t>pari ad euro 11.860</w:t>
      </w:r>
      <w:r w:rsidR="00BA2E08">
        <w:rPr>
          <w:sz w:val="24"/>
          <w:szCs w:val="24"/>
        </w:rPr>
        <w:t>,10</w:t>
      </w:r>
      <w:r w:rsidRPr="00AE2583">
        <w:rPr>
          <w:sz w:val="24"/>
          <w:szCs w:val="24"/>
        </w:rPr>
        <w:t xml:space="preserve"> che </w:t>
      </w:r>
      <w:r w:rsidR="00FC2380">
        <w:rPr>
          <w:sz w:val="24"/>
          <w:szCs w:val="24"/>
        </w:rPr>
        <w:t xml:space="preserve">include </w:t>
      </w:r>
      <w:r w:rsidR="00C1757C">
        <w:rPr>
          <w:sz w:val="24"/>
          <w:szCs w:val="24"/>
        </w:rPr>
        <w:t>fattura per consulenza progetto C_Lab</w:t>
      </w:r>
      <w:r w:rsidR="00FC2380">
        <w:rPr>
          <w:sz w:val="24"/>
          <w:szCs w:val="24"/>
        </w:rPr>
        <w:t xml:space="preserve"> per euro 7.500</w:t>
      </w:r>
      <w:r w:rsidR="00C1757C">
        <w:rPr>
          <w:sz w:val="24"/>
          <w:szCs w:val="24"/>
        </w:rPr>
        <w:t xml:space="preserve">, </w:t>
      </w:r>
      <w:r w:rsidR="00803113">
        <w:rPr>
          <w:sz w:val="24"/>
          <w:szCs w:val="24"/>
        </w:rPr>
        <w:t xml:space="preserve">spese per </w:t>
      </w:r>
      <w:r w:rsidR="00C1757C">
        <w:rPr>
          <w:sz w:val="24"/>
          <w:szCs w:val="24"/>
        </w:rPr>
        <w:t>consulenze</w:t>
      </w:r>
      <w:r w:rsidR="000F1A71">
        <w:rPr>
          <w:sz w:val="24"/>
          <w:szCs w:val="24"/>
        </w:rPr>
        <w:t xml:space="preserve"> informatiche</w:t>
      </w:r>
      <w:r w:rsidR="0003535E">
        <w:rPr>
          <w:sz w:val="24"/>
          <w:szCs w:val="24"/>
        </w:rPr>
        <w:t xml:space="preserve"> per euro 2.080</w:t>
      </w:r>
      <w:r w:rsidR="00FC2380">
        <w:rPr>
          <w:sz w:val="24"/>
          <w:szCs w:val="24"/>
        </w:rPr>
        <w:t>,10</w:t>
      </w:r>
      <w:r w:rsidR="000F1A71">
        <w:rPr>
          <w:sz w:val="24"/>
          <w:szCs w:val="24"/>
        </w:rPr>
        <w:t xml:space="preserve"> e </w:t>
      </w:r>
      <w:r w:rsidR="00FC2380">
        <w:rPr>
          <w:sz w:val="24"/>
          <w:szCs w:val="24"/>
        </w:rPr>
        <w:t>costi addetta stampa per euro 2.280,00.</w:t>
      </w:r>
    </w:p>
    <w:p w:rsidR="00775DA1" w:rsidRPr="00AE2583" w:rsidRDefault="00775DA1" w:rsidP="0014627C">
      <w:pPr>
        <w:rPr>
          <w:sz w:val="24"/>
          <w:szCs w:val="24"/>
        </w:rPr>
      </w:pPr>
      <w:r w:rsidRPr="00AE2583">
        <w:rPr>
          <w:sz w:val="24"/>
          <w:szCs w:val="24"/>
        </w:rPr>
        <w:t xml:space="preserve">I </w:t>
      </w:r>
      <w:r w:rsidRPr="00AE2583">
        <w:rPr>
          <w:b/>
          <w:sz w:val="24"/>
          <w:szCs w:val="24"/>
        </w:rPr>
        <w:t>costi del personale</w:t>
      </w:r>
      <w:r w:rsidRPr="00AE2583">
        <w:rPr>
          <w:sz w:val="24"/>
          <w:szCs w:val="24"/>
        </w:rPr>
        <w:t xml:space="preserve"> </w:t>
      </w:r>
      <w:r w:rsidR="0078495B">
        <w:rPr>
          <w:sz w:val="24"/>
          <w:szCs w:val="24"/>
        </w:rPr>
        <w:t>relativi alle retribuzioni</w:t>
      </w:r>
      <w:r w:rsidR="00ED1DFB">
        <w:rPr>
          <w:sz w:val="24"/>
          <w:szCs w:val="24"/>
        </w:rPr>
        <w:t xml:space="preserve"> di</w:t>
      </w:r>
      <w:r w:rsidRPr="00AE2583">
        <w:rPr>
          <w:sz w:val="24"/>
          <w:szCs w:val="24"/>
        </w:rPr>
        <w:t xml:space="preserve"> due segretarie</w:t>
      </w:r>
      <w:r w:rsidR="001D52FB" w:rsidRPr="00AE2583">
        <w:rPr>
          <w:sz w:val="24"/>
          <w:szCs w:val="24"/>
        </w:rPr>
        <w:t xml:space="preserve"> part time </w:t>
      </w:r>
      <w:r w:rsidRPr="00AE2583">
        <w:rPr>
          <w:sz w:val="24"/>
          <w:szCs w:val="24"/>
        </w:rPr>
        <w:t>ammontano ad euro 6.205,29, comprensivi dell’accantonamento della quota TFR di competenza.</w:t>
      </w:r>
      <w:r w:rsidR="00ED1DFB">
        <w:rPr>
          <w:sz w:val="24"/>
          <w:szCs w:val="24"/>
        </w:rPr>
        <w:t xml:space="preserve"> Il rapporto di lavoro si </w:t>
      </w:r>
      <w:r w:rsidR="0078495B">
        <w:rPr>
          <w:sz w:val="24"/>
          <w:szCs w:val="24"/>
        </w:rPr>
        <w:t>è interrotto in data 30/06/2018 e il trattamento di fine rapporto è stato integralmente liquidato.</w:t>
      </w:r>
    </w:p>
    <w:p w:rsidR="00775DA1" w:rsidRDefault="00775DA1" w:rsidP="0014627C">
      <w:pPr>
        <w:rPr>
          <w:sz w:val="24"/>
          <w:szCs w:val="24"/>
        </w:rPr>
      </w:pPr>
      <w:r w:rsidRPr="00AE2583">
        <w:rPr>
          <w:sz w:val="24"/>
          <w:szCs w:val="24"/>
        </w:rPr>
        <w:t xml:space="preserve">Negli </w:t>
      </w:r>
      <w:r w:rsidRPr="00AE2583">
        <w:rPr>
          <w:b/>
          <w:sz w:val="24"/>
          <w:szCs w:val="24"/>
        </w:rPr>
        <w:t>oneri diversi di gestione</w:t>
      </w:r>
      <w:r w:rsidRPr="00AE2583">
        <w:rPr>
          <w:sz w:val="24"/>
          <w:szCs w:val="24"/>
        </w:rPr>
        <w:t xml:space="preserve"> sono state inserite le spese </w:t>
      </w:r>
      <w:r w:rsidR="009F1543">
        <w:rPr>
          <w:sz w:val="24"/>
          <w:szCs w:val="24"/>
        </w:rPr>
        <w:t xml:space="preserve">relative a  rimborsi spese soci </w:t>
      </w:r>
      <w:r w:rsidR="0078495B">
        <w:rPr>
          <w:sz w:val="24"/>
          <w:szCs w:val="24"/>
        </w:rPr>
        <w:t>per euro 1.659,91 ed altre spese amministrative per euro 1.242,38</w:t>
      </w:r>
    </w:p>
    <w:p w:rsidR="00ED1DFB" w:rsidRDefault="009F1543" w:rsidP="0014627C">
      <w:pPr>
        <w:rPr>
          <w:sz w:val="24"/>
          <w:szCs w:val="24"/>
        </w:rPr>
      </w:pPr>
      <w:r>
        <w:rPr>
          <w:sz w:val="24"/>
          <w:szCs w:val="24"/>
        </w:rPr>
        <w:t xml:space="preserve">Le quote di ammortamento sono state imputate sulla base </w:t>
      </w:r>
      <w:r w:rsidR="0078495B">
        <w:rPr>
          <w:sz w:val="24"/>
          <w:szCs w:val="24"/>
        </w:rPr>
        <w:t>dei coefficienti</w:t>
      </w:r>
      <w:r>
        <w:rPr>
          <w:sz w:val="24"/>
          <w:szCs w:val="24"/>
        </w:rPr>
        <w:t xml:space="preserve"> di legge</w:t>
      </w:r>
      <w:r w:rsidR="0078495B">
        <w:rPr>
          <w:sz w:val="24"/>
          <w:szCs w:val="24"/>
        </w:rPr>
        <w:t xml:space="preserve"> come da tabella riportata sotto</w:t>
      </w:r>
      <w:r>
        <w:rPr>
          <w:sz w:val="24"/>
          <w:szCs w:val="24"/>
        </w:rPr>
        <w:t>.</w:t>
      </w:r>
    </w:p>
    <w:p w:rsidR="0078495B" w:rsidRDefault="0078495B" w:rsidP="0014627C">
      <w:pPr>
        <w:rPr>
          <w:sz w:val="24"/>
          <w:szCs w:val="24"/>
        </w:rPr>
      </w:pPr>
    </w:p>
    <w:p w:rsidR="0078495B" w:rsidRDefault="00ED3B7D" w:rsidP="0014627C">
      <w:pPr>
        <w:rPr>
          <w:sz w:val="24"/>
          <w:szCs w:val="24"/>
        </w:rPr>
      </w:pPr>
      <w:r w:rsidRPr="00ED3B7D">
        <w:rPr>
          <w:noProof/>
          <w:lang w:eastAsia="it-IT"/>
        </w:rPr>
        <w:drawing>
          <wp:inline distT="0" distB="0" distL="0" distR="0" wp14:anchorId="2587D63F" wp14:editId="6732F4B8">
            <wp:extent cx="6120130" cy="4258382"/>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258382"/>
                    </a:xfrm>
                    <a:prstGeom prst="rect">
                      <a:avLst/>
                    </a:prstGeom>
                    <a:noFill/>
                    <a:ln>
                      <a:noFill/>
                    </a:ln>
                  </pic:spPr>
                </pic:pic>
              </a:graphicData>
            </a:graphic>
          </wp:inline>
        </w:drawing>
      </w:r>
    </w:p>
    <w:p w:rsidR="0078495B" w:rsidRDefault="0078495B" w:rsidP="0014627C">
      <w:pPr>
        <w:rPr>
          <w:sz w:val="24"/>
          <w:szCs w:val="24"/>
        </w:rPr>
      </w:pPr>
    </w:p>
    <w:p w:rsidR="0078495B" w:rsidRDefault="00ED3B7D" w:rsidP="0014627C">
      <w:pPr>
        <w:rPr>
          <w:sz w:val="24"/>
          <w:szCs w:val="24"/>
        </w:rPr>
      </w:pPr>
      <w:r w:rsidRPr="00ED3B7D">
        <w:rPr>
          <w:noProof/>
          <w:lang w:eastAsia="it-IT"/>
        </w:rPr>
        <w:lastRenderedPageBreak/>
        <w:drawing>
          <wp:inline distT="0" distB="0" distL="0" distR="0" wp14:anchorId="3947E7BF" wp14:editId="16924E93">
            <wp:extent cx="6120130" cy="764649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7646496"/>
                    </a:xfrm>
                    <a:prstGeom prst="rect">
                      <a:avLst/>
                    </a:prstGeom>
                    <a:noFill/>
                    <a:ln>
                      <a:noFill/>
                    </a:ln>
                  </pic:spPr>
                </pic:pic>
              </a:graphicData>
            </a:graphic>
          </wp:inline>
        </w:drawing>
      </w:r>
    </w:p>
    <w:p w:rsidR="0078495B" w:rsidRPr="00AE2583" w:rsidRDefault="0078495B" w:rsidP="0014627C">
      <w:pPr>
        <w:rPr>
          <w:sz w:val="24"/>
          <w:szCs w:val="24"/>
        </w:rPr>
      </w:pPr>
    </w:p>
    <w:p w:rsidR="00332D23" w:rsidRPr="00AE2583" w:rsidRDefault="00332D23" w:rsidP="0014627C">
      <w:pPr>
        <w:rPr>
          <w:sz w:val="24"/>
          <w:szCs w:val="24"/>
        </w:rPr>
      </w:pPr>
    </w:p>
    <w:p w:rsidR="009F1543" w:rsidRPr="009F1543" w:rsidRDefault="009F1543" w:rsidP="009F1543">
      <w:pPr>
        <w:widowControl w:val="0"/>
        <w:suppressAutoHyphens/>
        <w:spacing w:line="240" w:lineRule="auto"/>
        <w:jc w:val="both"/>
        <w:rPr>
          <w:rFonts w:eastAsia="SimSun" w:cs="Arial"/>
          <w:kern w:val="2"/>
          <w:sz w:val="24"/>
          <w:szCs w:val="24"/>
          <w:lang w:eastAsia="zh-CN" w:bidi="hi-IN"/>
        </w:rPr>
      </w:pPr>
      <w:r w:rsidRPr="009F1543">
        <w:rPr>
          <w:rFonts w:eastAsia="SimSun" w:cs="Times New Roman"/>
          <w:kern w:val="2"/>
          <w:sz w:val="24"/>
          <w:szCs w:val="24"/>
          <w:lang w:eastAsia="zh-CN" w:bidi="hi-IN"/>
        </w:rPr>
        <w:t xml:space="preserve">Contrapposti ai costi si riscontrano i </w:t>
      </w:r>
      <w:r w:rsidRPr="009F1543">
        <w:rPr>
          <w:rFonts w:eastAsia="SimSun" w:cs="Times New Roman"/>
          <w:b/>
          <w:kern w:val="2"/>
          <w:sz w:val="24"/>
          <w:szCs w:val="24"/>
          <w:lang w:eastAsia="zh-CN" w:bidi="hi-IN"/>
        </w:rPr>
        <w:t>proventi</w:t>
      </w:r>
      <w:r>
        <w:rPr>
          <w:rFonts w:eastAsia="SimSun" w:cs="Times New Roman"/>
          <w:kern w:val="2"/>
          <w:sz w:val="24"/>
          <w:szCs w:val="24"/>
          <w:lang w:eastAsia="zh-CN" w:bidi="hi-IN"/>
        </w:rPr>
        <w:t xml:space="preserve"> che ammontano ad euro 37.0</w:t>
      </w:r>
      <w:r w:rsidRPr="009F1543">
        <w:rPr>
          <w:rFonts w:eastAsia="SimSun" w:cs="Times New Roman"/>
          <w:kern w:val="2"/>
          <w:sz w:val="24"/>
          <w:szCs w:val="24"/>
          <w:lang w:eastAsia="zh-CN" w:bidi="hi-IN"/>
        </w:rPr>
        <w:t>91,63</w:t>
      </w:r>
      <w:r w:rsidR="00ED3B7D">
        <w:rPr>
          <w:rFonts w:eastAsia="SimSun" w:cs="Times New Roman"/>
          <w:kern w:val="2"/>
          <w:sz w:val="24"/>
          <w:szCs w:val="24"/>
          <w:lang w:eastAsia="zh-CN" w:bidi="hi-IN"/>
        </w:rPr>
        <w:t xml:space="preserve"> a fronte di euro 10.558,25 nel 2017</w:t>
      </w:r>
      <w:r w:rsidRPr="009F1543">
        <w:rPr>
          <w:rFonts w:eastAsia="SimSun" w:cs="Times New Roman"/>
          <w:kern w:val="2"/>
          <w:sz w:val="24"/>
          <w:szCs w:val="24"/>
          <w:lang w:eastAsia="zh-CN" w:bidi="hi-IN"/>
        </w:rPr>
        <w:t xml:space="preserve"> e includono sia le erogazioni liberali da persone fisiche (per euro 9.080,18) ed associazioni ed enti privati (per euro 25.760,00) oltre ad euro 749,00 per raccolta fondi bazar solidale ed euro 2,45 per interessi attivi bancari. </w:t>
      </w:r>
      <w:r>
        <w:rPr>
          <w:rFonts w:eastAsia="SimSun" w:cs="Times New Roman"/>
          <w:kern w:val="2"/>
          <w:sz w:val="24"/>
          <w:szCs w:val="24"/>
          <w:lang w:eastAsia="zh-CN" w:bidi="hi-IN"/>
        </w:rPr>
        <w:t xml:space="preserve">E’ incluso nei proventi anche il contributo di euro 1.500,00 ottenuto dal Banco BPM, transitato dalla Federazione Fevoss alla Fondazione Fevoss </w:t>
      </w:r>
      <w:r>
        <w:rPr>
          <w:rFonts w:eastAsia="SimSun" w:cs="Times New Roman"/>
          <w:kern w:val="2"/>
          <w:sz w:val="24"/>
          <w:szCs w:val="24"/>
          <w:lang w:eastAsia="zh-CN" w:bidi="hi-IN"/>
        </w:rPr>
        <w:lastRenderedPageBreak/>
        <w:t>Santa Toscana per spese di manutenzione straordinaria del caravan d’epoca.</w:t>
      </w:r>
    </w:p>
    <w:p w:rsidR="00332D23" w:rsidRPr="00AE2583" w:rsidRDefault="00332D23" w:rsidP="0014627C">
      <w:pPr>
        <w:rPr>
          <w:sz w:val="24"/>
          <w:szCs w:val="24"/>
        </w:rPr>
      </w:pPr>
    </w:p>
    <w:p w:rsidR="00775DA1" w:rsidRPr="00AE2583" w:rsidRDefault="00332D23" w:rsidP="0014627C">
      <w:pPr>
        <w:rPr>
          <w:sz w:val="24"/>
          <w:szCs w:val="24"/>
        </w:rPr>
      </w:pPr>
      <w:r w:rsidRPr="00AE2583">
        <w:rPr>
          <w:b/>
          <w:sz w:val="24"/>
          <w:szCs w:val="24"/>
        </w:rPr>
        <w:t>Nello Stato P</w:t>
      </w:r>
      <w:r w:rsidR="004E79A0" w:rsidRPr="00AE2583">
        <w:rPr>
          <w:b/>
          <w:sz w:val="24"/>
          <w:szCs w:val="24"/>
        </w:rPr>
        <w:t>atrimoniale</w:t>
      </w:r>
      <w:r w:rsidR="00ED1DFB">
        <w:rPr>
          <w:sz w:val="24"/>
          <w:szCs w:val="24"/>
        </w:rPr>
        <w:t>, al 31/12/2018</w:t>
      </w:r>
      <w:r w:rsidR="004E79A0" w:rsidRPr="00AE2583">
        <w:rPr>
          <w:sz w:val="24"/>
          <w:szCs w:val="24"/>
        </w:rPr>
        <w:t xml:space="preserve"> nella voce immobilizzazioni immateriali è compresa l</w:t>
      </w:r>
      <w:r w:rsidRPr="00AE2583">
        <w:rPr>
          <w:sz w:val="24"/>
          <w:szCs w:val="24"/>
        </w:rPr>
        <w:t>a creazione del sito web della F</w:t>
      </w:r>
      <w:r w:rsidR="004E79A0" w:rsidRPr="00AE2583">
        <w:rPr>
          <w:sz w:val="24"/>
          <w:szCs w:val="24"/>
        </w:rPr>
        <w:t>ondazione</w:t>
      </w:r>
      <w:r w:rsidR="00377915">
        <w:rPr>
          <w:sz w:val="24"/>
          <w:szCs w:val="24"/>
        </w:rPr>
        <w:t xml:space="preserve"> e </w:t>
      </w:r>
      <w:r w:rsidR="00ED3B7D">
        <w:rPr>
          <w:sz w:val="24"/>
          <w:szCs w:val="24"/>
        </w:rPr>
        <w:t xml:space="preserve">le </w:t>
      </w:r>
      <w:r w:rsidR="00377915">
        <w:rPr>
          <w:sz w:val="24"/>
          <w:szCs w:val="24"/>
        </w:rPr>
        <w:t xml:space="preserve">spese di manutenzione straordinaria su beni di proprietà altrui quali auto Multipla e caravan d’epoca. Nel 2019 </w:t>
      </w:r>
      <w:r w:rsidR="00DA7F9B">
        <w:rPr>
          <w:sz w:val="24"/>
          <w:szCs w:val="24"/>
        </w:rPr>
        <w:t>saranno perfezionati i passaggi di proprietà dalla Federazione Fevoss alla Fondazione Fevoss Santa Toscana</w:t>
      </w:r>
      <w:r w:rsidR="00ED3B7D">
        <w:rPr>
          <w:sz w:val="24"/>
          <w:szCs w:val="24"/>
        </w:rPr>
        <w:t xml:space="preserve"> per entrambi gli automezzi</w:t>
      </w:r>
      <w:r w:rsidR="00DA7F9B">
        <w:rPr>
          <w:sz w:val="24"/>
          <w:szCs w:val="24"/>
        </w:rPr>
        <w:t xml:space="preserve"> </w:t>
      </w:r>
      <w:r w:rsidR="004E79A0" w:rsidRPr="00AE2583">
        <w:rPr>
          <w:sz w:val="24"/>
          <w:szCs w:val="24"/>
        </w:rPr>
        <w:t>. Nella voce immobilizzazioni materiali sono compresi: l’acquisto del Crocifisso dello scultore Walter Pancheri di Ortisei, simbolo della missione della Fondazione</w:t>
      </w:r>
      <w:r w:rsidRPr="00AE2583">
        <w:rPr>
          <w:sz w:val="24"/>
          <w:szCs w:val="24"/>
        </w:rPr>
        <w:t xml:space="preserve"> per euro 4.400,</w:t>
      </w:r>
      <w:r w:rsidR="004E79A0" w:rsidRPr="00AE2583">
        <w:rPr>
          <w:sz w:val="24"/>
          <w:szCs w:val="24"/>
        </w:rPr>
        <w:t xml:space="preserve"> l’acquisto di un PC</w:t>
      </w:r>
      <w:r w:rsidR="00F233AE" w:rsidRPr="00AE2583">
        <w:rPr>
          <w:sz w:val="24"/>
          <w:szCs w:val="24"/>
        </w:rPr>
        <w:t xml:space="preserve"> per euro 341,60</w:t>
      </w:r>
      <w:r w:rsidR="009F1543">
        <w:rPr>
          <w:sz w:val="24"/>
          <w:szCs w:val="24"/>
        </w:rPr>
        <w:t>,</w:t>
      </w:r>
      <w:r w:rsidR="00CE47EB">
        <w:rPr>
          <w:sz w:val="24"/>
          <w:szCs w:val="24"/>
        </w:rPr>
        <w:t xml:space="preserve"> arredamento per euro 1.259,04, </w:t>
      </w:r>
      <w:r w:rsidR="009F1543">
        <w:rPr>
          <w:sz w:val="24"/>
          <w:szCs w:val="24"/>
        </w:rPr>
        <w:t xml:space="preserve"> l’acquisto di una portantina da processione </w:t>
      </w:r>
      <w:r w:rsidR="00CE47EB">
        <w:rPr>
          <w:sz w:val="24"/>
          <w:szCs w:val="24"/>
        </w:rPr>
        <w:t>per euro 1.830,00 e stampe 3D per Maria Madre del Dono per euro 622,20.</w:t>
      </w:r>
    </w:p>
    <w:p w:rsidR="00E32CF7" w:rsidRPr="00AE2583" w:rsidRDefault="00E32CF7" w:rsidP="0014627C">
      <w:pPr>
        <w:rPr>
          <w:sz w:val="24"/>
          <w:szCs w:val="24"/>
        </w:rPr>
      </w:pPr>
    </w:p>
    <w:p w:rsidR="006956CD" w:rsidRPr="00AE2583" w:rsidRDefault="00ED3B7D" w:rsidP="0014627C">
      <w:pPr>
        <w:rPr>
          <w:sz w:val="24"/>
          <w:szCs w:val="24"/>
        </w:rPr>
      </w:pPr>
      <w:r>
        <w:rPr>
          <w:sz w:val="24"/>
          <w:szCs w:val="24"/>
        </w:rPr>
        <w:t xml:space="preserve">Analizzando </w:t>
      </w:r>
      <w:r w:rsidRPr="00ED3B7D">
        <w:rPr>
          <w:b/>
          <w:sz w:val="24"/>
          <w:szCs w:val="24"/>
        </w:rPr>
        <w:t>l’attivo circolante</w:t>
      </w:r>
      <w:r w:rsidR="00ED1DFB">
        <w:rPr>
          <w:sz w:val="24"/>
          <w:szCs w:val="24"/>
        </w:rPr>
        <w:t xml:space="preserve"> della Fondazione, al 31/12/2018</w:t>
      </w:r>
      <w:r w:rsidR="006956CD" w:rsidRPr="00AE2583">
        <w:rPr>
          <w:sz w:val="24"/>
          <w:szCs w:val="24"/>
        </w:rPr>
        <w:t xml:space="preserve"> vi s</w:t>
      </w:r>
      <w:r w:rsidR="00ED1DFB">
        <w:rPr>
          <w:sz w:val="24"/>
          <w:szCs w:val="24"/>
        </w:rPr>
        <w:t xml:space="preserve">ono depositi bancari </w:t>
      </w:r>
      <w:r w:rsidR="005D53B7">
        <w:rPr>
          <w:sz w:val="24"/>
          <w:szCs w:val="24"/>
        </w:rPr>
        <w:t xml:space="preserve">e psotali </w:t>
      </w:r>
      <w:r w:rsidR="00ED1DFB">
        <w:rPr>
          <w:sz w:val="24"/>
          <w:szCs w:val="24"/>
        </w:rPr>
        <w:t>per euro 17.723,09</w:t>
      </w:r>
      <w:r w:rsidR="006956CD" w:rsidRPr="00AE2583">
        <w:rPr>
          <w:sz w:val="24"/>
          <w:szCs w:val="24"/>
        </w:rPr>
        <w:t>,</w:t>
      </w:r>
      <w:r w:rsidR="00ED1DFB">
        <w:rPr>
          <w:sz w:val="24"/>
          <w:szCs w:val="24"/>
        </w:rPr>
        <w:t xml:space="preserve"> un saldo cassa di euro 109,93</w:t>
      </w:r>
      <w:r w:rsidR="006956CD" w:rsidRPr="00AE2583">
        <w:rPr>
          <w:sz w:val="24"/>
          <w:szCs w:val="24"/>
        </w:rPr>
        <w:t xml:space="preserve"> e un Fondo di Garanzia depositato in banca per euro 16.500.</w:t>
      </w:r>
    </w:p>
    <w:p w:rsidR="006956CD" w:rsidRPr="00AE2583" w:rsidRDefault="006956CD" w:rsidP="0014627C">
      <w:pPr>
        <w:rPr>
          <w:sz w:val="24"/>
          <w:szCs w:val="24"/>
        </w:rPr>
      </w:pPr>
      <w:r w:rsidRPr="00AE2583">
        <w:rPr>
          <w:sz w:val="24"/>
          <w:szCs w:val="24"/>
        </w:rPr>
        <w:t xml:space="preserve">Il patrimonio netto </w:t>
      </w:r>
      <w:r w:rsidR="00F233AE" w:rsidRPr="00AE2583">
        <w:rPr>
          <w:sz w:val="24"/>
          <w:szCs w:val="24"/>
        </w:rPr>
        <w:t>della Fondazione al netto della perdita è comunque superiore al limite minimo di euro 50.000</w:t>
      </w:r>
      <w:r w:rsidR="00ED3B7D">
        <w:rPr>
          <w:sz w:val="24"/>
          <w:szCs w:val="24"/>
        </w:rPr>
        <w:t xml:space="preserve"> es</w:t>
      </w:r>
      <w:r w:rsidR="00BE1F20">
        <w:rPr>
          <w:sz w:val="24"/>
          <w:szCs w:val="24"/>
        </w:rPr>
        <w:t>sendo di euro 50.151</w:t>
      </w:r>
      <w:r w:rsidR="00ED3B7D">
        <w:rPr>
          <w:sz w:val="24"/>
          <w:szCs w:val="24"/>
        </w:rPr>
        <w:t>,06.</w:t>
      </w:r>
    </w:p>
    <w:p w:rsidR="0091278D" w:rsidRPr="00AE2583" w:rsidRDefault="00ED1DFB" w:rsidP="0014627C">
      <w:pPr>
        <w:rPr>
          <w:sz w:val="24"/>
          <w:szCs w:val="24"/>
        </w:rPr>
      </w:pPr>
      <w:r>
        <w:rPr>
          <w:sz w:val="24"/>
          <w:szCs w:val="24"/>
        </w:rPr>
        <w:t>I debiti al 31/12/2018</w:t>
      </w:r>
      <w:r w:rsidR="006956CD" w:rsidRPr="00AE2583">
        <w:rPr>
          <w:sz w:val="24"/>
          <w:szCs w:val="24"/>
        </w:rPr>
        <w:t xml:space="preserve"> riguardano </w:t>
      </w:r>
      <w:r w:rsidR="001E7F10">
        <w:rPr>
          <w:sz w:val="24"/>
          <w:szCs w:val="24"/>
        </w:rPr>
        <w:t xml:space="preserve">fattura da ricevere </w:t>
      </w:r>
      <w:r w:rsidR="00772942">
        <w:rPr>
          <w:sz w:val="24"/>
          <w:szCs w:val="24"/>
        </w:rPr>
        <w:t xml:space="preserve">del </w:t>
      </w:r>
      <w:r w:rsidR="001E7F10">
        <w:rPr>
          <w:sz w:val="24"/>
          <w:szCs w:val="24"/>
        </w:rPr>
        <w:t>revisore dei conti</w:t>
      </w:r>
      <w:r w:rsidR="00586B95">
        <w:rPr>
          <w:sz w:val="24"/>
          <w:szCs w:val="24"/>
        </w:rPr>
        <w:t xml:space="preserve"> di euro 2.000</w:t>
      </w:r>
      <w:r w:rsidR="001E7F10">
        <w:rPr>
          <w:sz w:val="24"/>
          <w:szCs w:val="24"/>
        </w:rPr>
        <w:t xml:space="preserve">, debiti verso fornitori </w:t>
      </w:r>
      <w:r w:rsidR="00BE1F20">
        <w:rPr>
          <w:sz w:val="24"/>
          <w:szCs w:val="24"/>
        </w:rPr>
        <w:t>per euro 2.397</w:t>
      </w:r>
      <w:r w:rsidR="00772942">
        <w:rPr>
          <w:sz w:val="24"/>
          <w:szCs w:val="24"/>
        </w:rPr>
        <w:t xml:space="preserve">,73 </w:t>
      </w:r>
      <w:r w:rsidR="00483C62">
        <w:rPr>
          <w:sz w:val="24"/>
          <w:szCs w:val="24"/>
        </w:rPr>
        <w:t>che saranno saldati nel 2019, ritenuta su lavoratore autonomo pagata nel 2019</w:t>
      </w:r>
      <w:r w:rsidR="00772942">
        <w:rPr>
          <w:sz w:val="24"/>
          <w:szCs w:val="24"/>
        </w:rPr>
        <w:t xml:space="preserve"> per euro 87,40</w:t>
      </w:r>
      <w:r w:rsidR="00483C62">
        <w:rPr>
          <w:sz w:val="24"/>
          <w:szCs w:val="24"/>
        </w:rPr>
        <w:t>, debito Irap</w:t>
      </w:r>
      <w:r w:rsidR="00772942">
        <w:rPr>
          <w:sz w:val="24"/>
          <w:szCs w:val="24"/>
        </w:rPr>
        <w:t xml:space="preserve"> per euro 40,00</w:t>
      </w:r>
      <w:r w:rsidR="00483C62">
        <w:rPr>
          <w:sz w:val="24"/>
          <w:szCs w:val="24"/>
        </w:rPr>
        <w:t xml:space="preserve"> </w:t>
      </w:r>
      <w:r w:rsidR="00772942">
        <w:rPr>
          <w:sz w:val="24"/>
          <w:szCs w:val="24"/>
        </w:rPr>
        <w:t>e debiti verso anticipi da soci per euro 971,70.</w:t>
      </w:r>
      <w:bookmarkStart w:id="0" w:name="_GoBack"/>
      <w:bookmarkEnd w:id="0"/>
    </w:p>
    <w:p w:rsidR="0014627C" w:rsidRPr="00AE2583" w:rsidRDefault="0014627C">
      <w:pPr>
        <w:rPr>
          <w:sz w:val="24"/>
          <w:szCs w:val="24"/>
        </w:rPr>
      </w:pPr>
    </w:p>
    <w:sectPr w:rsidR="0014627C" w:rsidRPr="00AE25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7C"/>
    <w:rsid w:val="0003535E"/>
    <w:rsid w:val="000F1A71"/>
    <w:rsid w:val="0014627C"/>
    <w:rsid w:val="0018105E"/>
    <w:rsid w:val="001D52FB"/>
    <w:rsid w:val="001E7F10"/>
    <w:rsid w:val="00332D23"/>
    <w:rsid w:val="003367B5"/>
    <w:rsid w:val="00377915"/>
    <w:rsid w:val="00483C62"/>
    <w:rsid w:val="004C5E38"/>
    <w:rsid w:val="004E79A0"/>
    <w:rsid w:val="00586B95"/>
    <w:rsid w:val="005D53B7"/>
    <w:rsid w:val="006956CD"/>
    <w:rsid w:val="00772942"/>
    <w:rsid w:val="00775DA1"/>
    <w:rsid w:val="0078495B"/>
    <w:rsid w:val="00803113"/>
    <w:rsid w:val="0091278D"/>
    <w:rsid w:val="009F1543"/>
    <w:rsid w:val="00AE2583"/>
    <w:rsid w:val="00BA2E08"/>
    <w:rsid w:val="00BE1F20"/>
    <w:rsid w:val="00C1757C"/>
    <w:rsid w:val="00C51FA3"/>
    <w:rsid w:val="00CB12DD"/>
    <w:rsid w:val="00CE47EB"/>
    <w:rsid w:val="00DA7F9B"/>
    <w:rsid w:val="00E32CF7"/>
    <w:rsid w:val="00ED1DFB"/>
    <w:rsid w:val="00ED3B7D"/>
    <w:rsid w:val="00F233AE"/>
    <w:rsid w:val="00FC2380"/>
    <w:rsid w:val="00FF6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3B7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3B7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prog_3</dc:creator>
  <cp:lastModifiedBy>AMMI_2</cp:lastModifiedBy>
  <cp:revision>19</cp:revision>
  <dcterms:created xsi:type="dcterms:W3CDTF">2019-04-05T13:19:00Z</dcterms:created>
  <dcterms:modified xsi:type="dcterms:W3CDTF">2019-04-11T15:29:00Z</dcterms:modified>
</cp:coreProperties>
</file>